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5"/>
        <w:ind w:left="620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Semana: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25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octubre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2021</w:t>
      </w:r>
    </w:p>
    <w:p>
      <w:pPr>
        <w:pStyle w:val="BodyText"/>
        <w:spacing w:before="47"/>
        <w:ind w:left="620"/>
      </w:pPr>
      <w:r>
        <w:rPr>
          <w:rFonts w:ascii="Arial" w:hAnsi="Arial"/>
          <w:b/>
        </w:rPr>
        <w:t>Medios:</w:t>
      </w:r>
      <w:r>
        <w:rPr>
          <w:rFonts w:ascii="Arial" w:hAnsi="Arial"/>
          <w:b/>
          <w:spacing w:val="-8"/>
        </w:rPr>
        <w:t> </w:t>
      </w:r>
      <w:r>
        <w:rPr/>
        <w:t>Marketing,</w:t>
      </w:r>
      <w:r>
        <w:rPr>
          <w:spacing w:val="-8"/>
        </w:rPr>
        <w:t> </w:t>
      </w:r>
      <w:r>
        <w:rPr/>
        <w:t>Negocios,</w:t>
      </w:r>
      <w:r>
        <w:rPr>
          <w:spacing w:val="-8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Web</w:t>
      </w:r>
    </w:p>
    <w:p>
      <w:pPr>
        <w:pStyle w:val="BodyText"/>
        <w:spacing w:before="10"/>
        <w:rPr>
          <w:sz w:val="29"/>
        </w:rPr>
      </w:pPr>
    </w:p>
    <w:p>
      <w:pPr>
        <w:pStyle w:val="Title"/>
        <w:spacing w:line="273" w:lineRule="auto"/>
      </w:pPr>
      <w:r>
        <w:rPr>
          <w:color w:val="3C4042"/>
        </w:rPr>
        <w:t>G-SHOCK LATAM eligió a another como su agencia de comunicación para los</w:t>
      </w:r>
      <w:r>
        <w:rPr>
          <w:color w:val="3C4042"/>
          <w:spacing w:val="1"/>
        </w:rPr>
        <w:t> </w:t>
      </w:r>
      <w:r>
        <w:rPr>
          <w:color w:val="3C4042"/>
        </w:rPr>
        <w:t>servicios</w:t>
      </w:r>
      <w:r>
        <w:rPr>
          <w:color w:val="3C4042"/>
          <w:spacing w:val="-3"/>
        </w:rPr>
        <w:t> </w:t>
      </w:r>
      <w:r>
        <w:rPr>
          <w:color w:val="3C4042"/>
        </w:rPr>
        <w:t>de</w:t>
      </w:r>
      <w:r>
        <w:rPr>
          <w:color w:val="3C4042"/>
          <w:spacing w:val="-3"/>
        </w:rPr>
        <w:t> </w:t>
      </w:r>
      <w:r>
        <w:rPr>
          <w:color w:val="3C4042"/>
        </w:rPr>
        <w:t>PR,</w:t>
      </w:r>
      <w:r>
        <w:rPr>
          <w:color w:val="3C4042"/>
          <w:spacing w:val="-3"/>
        </w:rPr>
        <w:t> </w:t>
      </w:r>
      <w:r>
        <w:rPr>
          <w:color w:val="3C4042"/>
        </w:rPr>
        <w:t>Inﬂuencer</w:t>
      </w:r>
      <w:r>
        <w:rPr>
          <w:color w:val="3C4042"/>
          <w:spacing w:val="-3"/>
        </w:rPr>
        <w:t> </w:t>
      </w:r>
      <w:r>
        <w:rPr>
          <w:color w:val="3C4042"/>
        </w:rPr>
        <w:t>Marketing</w:t>
      </w:r>
      <w:r>
        <w:rPr>
          <w:color w:val="3C4042"/>
          <w:spacing w:val="-3"/>
        </w:rPr>
        <w:t> </w:t>
      </w:r>
      <w:r>
        <w:rPr>
          <w:color w:val="3C4042"/>
        </w:rPr>
        <w:t>y</w:t>
      </w:r>
      <w:r>
        <w:rPr>
          <w:color w:val="3C4042"/>
          <w:spacing w:val="-3"/>
        </w:rPr>
        <w:t> </w:t>
      </w:r>
      <w:r>
        <w:rPr>
          <w:color w:val="3C4042"/>
        </w:rPr>
        <w:t>Experiential</w:t>
      </w:r>
      <w:r>
        <w:rPr>
          <w:color w:val="3C4042"/>
          <w:spacing w:val="-3"/>
        </w:rPr>
        <w:t> </w:t>
      </w:r>
      <w:r>
        <w:rPr>
          <w:color w:val="3C4042"/>
        </w:rPr>
        <w:t>Marketing</w:t>
      </w:r>
      <w:r>
        <w:rPr>
          <w:color w:val="3C4042"/>
          <w:spacing w:val="-3"/>
        </w:rPr>
        <w:t> </w:t>
      </w:r>
      <w:r>
        <w:rPr>
          <w:color w:val="3C4042"/>
        </w:rPr>
        <w:t>en</w:t>
      </w:r>
      <w:r>
        <w:rPr>
          <w:color w:val="3C4042"/>
          <w:spacing w:val="-3"/>
        </w:rPr>
        <w:t> </w:t>
      </w:r>
      <w:r>
        <w:rPr>
          <w:color w:val="3C4042"/>
        </w:rPr>
        <w:t>toda</w:t>
      </w:r>
      <w:r>
        <w:rPr>
          <w:color w:val="3C4042"/>
          <w:spacing w:val="-2"/>
        </w:rPr>
        <w:t> </w:t>
      </w:r>
      <w:r>
        <w:rPr>
          <w:color w:val="3C4042"/>
        </w:rPr>
        <w:t>la</w:t>
      </w:r>
      <w:r>
        <w:rPr>
          <w:color w:val="3C4042"/>
          <w:spacing w:val="-3"/>
        </w:rPr>
        <w:t> </w:t>
      </w:r>
      <w:r>
        <w:rPr>
          <w:color w:val="3C4042"/>
        </w:rPr>
        <w:t>región</w:t>
      </w:r>
    </w:p>
    <w:p>
      <w:pPr>
        <w:pStyle w:val="BodyText"/>
        <w:spacing w:before="2"/>
        <w:rPr>
          <w:rFonts w:ascii="Roboto"/>
          <w:b/>
          <w:sz w:val="25"/>
        </w:rPr>
      </w:pPr>
    </w:p>
    <w:p>
      <w:pPr>
        <w:pStyle w:val="BodyText"/>
        <w:spacing w:line="285" w:lineRule="auto" w:before="1"/>
        <w:ind w:left="620" w:right="118"/>
        <w:jc w:val="both"/>
      </w:pPr>
      <w:r>
        <w:rPr/>
        <w:t>G-SHOCK, la reconocida marca de relojes del gigante Casio –distinguida, entre otras</w:t>
      </w:r>
      <w:r>
        <w:rPr>
          <w:spacing w:val="1"/>
        </w:rPr>
        <w:t> </w:t>
      </w:r>
      <w:r>
        <w:rPr/>
        <w:t>cosas, por romper un récord Guinness en 2017 al resistir el peso de un camión de</w:t>
      </w:r>
      <w:r>
        <w:rPr>
          <w:spacing w:val="1"/>
        </w:rPr>
        <w:t> </w:t>
      </w:r>
      <w:r>
        <w:rPr/>
        <w:t>24,97 toneladas– comenzó a trabajar con </w:t>
      </w:r>
      <w:r>
        <w:rPr>
          <w:rFonts w:ascii="Arial" w:hAnsi="Arial"/>
          <w:b/>
        </w:rPr>
        <w:t>another</w:t>
      </w:r>
      <w:r>
        <w:rPr/>
        <w:t>, agencia regional independiente de</w:t>
      </w:r>
      <w:r>
        <w:rPr>
          <w:spacing w:val="-59"/>
        </w:rPr>
        <w:t> </w:t>
      </w:r>
      <w:r>
        <w:rPr/>
        <w:t>comunicación estratégica, en tres pilares fundamentales para su negocio: relaciones</w:t>
      </w:r>
      <w:r>
        <w:rPr>
          <w:spacing w:val="1"/>
        </w:rPr>
        <w:t> </w:t>
      </w:r>
      <w:r>
        <w:rPr/>
        <w:t>públicas,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influenciadores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experiencial.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/>
        <w:ind w:left="620" w:right="117"/>
        <w:jc w:val="both"/>
      </w:pPr>
      <w:r>
        <w:rPr/>
        <w:t>Con el objetivo de generar estrategias de comunicación disruptivas y eficientes que</w:t>
      </w:r>
      <w:r>
        <w:rPr>
          <w:spacing w:val="1"/>
        </w:rPr>
        <w:t> </w:t>
      </w:r>
      <w:r>
        <w:rPr/>
        <w:t>enaltezcan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 de la marca ante sus audiencias clave, G-SHOCK</w:t>
      </w:r>
      <w:r>
        <w:rPr>
          <w:spacing w:val="1"/>
        </w:rPr>
        <w:t> </w:t>
      </w:r>
      <w:r>
        <w:rPr/>
        <w:t>escogió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Arial" w:hAnsi="Arial"/>
          <w:b/>
        </w:rPr>
        <w:t>another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creativa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anuncien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lanzamientos,</w:t>
      </w:r>
      <w:r>
        <w:rPr>
          <w:spacing w:val="1"/>
        </w:rPr>
        <w:t> </w:t>
      </w:r>
      <w:r>
        <w:rPr/>
        <w:t>novedades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Latinoamérica. Cada trimestre G-SHOCK tiene lanzamientos de nuevas colecciones y</w:t>
      </w:r>
      <w:r>
        <w:rPr>
          <w:spacing w:val="1"/>
        </w:rPr>
        <w:t> </w:t>
      </w:r>
      <w:r>
        <w:rPr/>
        <w:t>ejecuta acciones de comunicación en torno a los mismos para que los fanáticos de la</w:t>
      </w:r>
      <w:r>
        <w:rPr>
          <w:spacing w:val="1"/>
        </w:rPr>
        <w:t> </w:t>
      </w:r>
      <w:r>
        <w:rPr/>
        <w:t>marca estén siempre al tanto de las últimas novedades en los mercados de Argentina,</w:t>
      </w:r>
      <w:r>
        <w:rPr>
          <w:spacing w:val="-59"/>
        </w:rPr>
        <w:t> </w:t>
      </w:r>
      <w:r>
        <w:rPr/>
        <w:t>Chile,</w:t>
      </w:r>
      <w:r>
        <w:rPr>
          <w:spacing w:val="-4"/>
        </w:rPr>
        <w:t> </w:t>
      </w:r>
      <w:r>
        <w:rPr/>
        <w:t>Colombia,</w:t>
      </w:r>
      <w:r>
        <w:rPr>
          <w:spacing w:val="-3"/>
        </w:rPr>
        <w:t> </w:t>
      </w:r>
      <w:r>
        <w:rPr/>
        <w:t>Costa</w:t>
      </w:r>
      <w:r>
        <w:rPr>
          <w:spacing w:val="-4"/>
        </w:rPr>
        <w:t> </w:t>
      </w:r>
      <w:r>
        <w:rPr/>
        <w:t>Rica,</w:t>
      </w:r>
      <w:r>
        <w:rPr>
          <w:spacing w:val="-3"/>
        </w:rPr>
        <w:t> </w:t>
      </w:r>
      <w:r>
        <w:rPr/>
        <w:t>Ecuador,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Salvador,</w:t>
      </w:r>
      <w:r>
        <w:rPr>
          <w:spacing w:val="-4"/>
        </w:rPr>
        <w:t> </w:t>
      </w:r>
      <w:r>
        <w:rPr/>
        <w:t>Guatemala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Panamá.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5" w:lineRule="auto"/>
        <w:ind w:left="620" w:right="123"/>
        <w:jc w:val="both"/>
      </w:pPr>
      <w:r>
        <w:rPr/>
        <w:t>G-SHOCK está disponible a través de distribuidores locales autorizados en 14 países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región (Argentina, Bolivia, Chile, Colombia, Costa Rica, Cuba, Ecuador, El</w:t>
      </w:r>
      <w:r>
        <w:rPr>
          <w:spacing w:val="1"/>
        </w:rPr>
        <w:t> </w:t>
      </w:r>
      <w:r>
        <w:rPr/>
        <w:t>Salvador, Guatemala, Panamá, Paraguay, Perú, Uruguay y Venezuela). En G-SHOCK</w:t>
      </w:r>
      <w:r>
        <w:rPr>
          <w:spacing w:val="-59"/>
        </w:rPr>
        <w:t> </w:t>
      </w:r>
      <w:r>
        <w:rPr/>
        <w:t>valoran la excelencia, la atención a los detalles y la eficacia; características propias de</w:t>
      </w:r>
      <w:r>
        <w:rPr>
          <w:spacing w:val="-59"/>
        </w:rPr>
        <w:t> </w:t>
      </w:r>
      <w:r>
        <w:rPr/>
        <w:t>la marca de relojes indestructibles de resistencia absoluta con presencia en todo el</w:t>
      </w:r>
      <w:r>
        <w:rPr>
          <w:spacing w:val="1"/>
        </w:rPr>
        <w:t> </w:t>
      </w:r>
      <w:r>
        <w:rPr/>
        <w:t>mundo.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5" w:lineRule="auto"/>
        <w:ind w:left="620" w:right="120"/>
        <w:jc w:val="both"/>
      </w:pPr>
      <w:r>
        <w:rPr/>
        <w:t>Con una variedad de líneas de producto, como la línea profesional Master Of G, las</w:t>
      </w:r>
      <w:r>
        <w:rPr>
          <w:spacing w:val="1"/>
        </w:rPr>
        <w:t> </w:t>
      </w:r>
      <w:r>
        <w:rPr/>
        <w:t>deportivas G-SQUAD –enfocada en los amantes del running y G-LIDE, la línea para</w:t>
      </w:r>
      <w:r>
        <w:rPr>
          <w:spacing w:val="1"/>
        </w:rPr>
        <w:t> </w:t>
      </w:r>
      <w:r>
        <w:rPr/>
        <w:t>surfistas–, así como la línea BeMetal que incluye modelos metalizados, el fabricante</w:t>
      </w:r>
      <w:r>
        <w:rPr>
          <w:spacing w:val="1"/>
        </w:rPr>
        <w:t> </w:t>
      </w:r>
      <w:r>
        <w:rPr/>
        <w:t>de relojes continúa su expansión y presencia de marca en Latinoamérica de la mano</w:t>
      </w:r>
      <w:r>
        <w:rPr>
          <w:spacing w:val="1"/>
        </w:rPr>
        <w:t> </w:t>
      </w:r>
      <w:r>
        <w:rPr/>
        <w:t>de </w:t>
      </w:r>
      <w:r>
        <w:rPr>
          <w:rFonts w:ascii="Arial" w:hAnsi="Arial"/>
          <w:b/>
        </w:rPr>
        <w:t>another</w:t>
      </w:r>
      <w:r>
        <w:rPr/>
        <w:t>, agencia que se distingue por estar presente a lo largo y a lo ancho de</w:t>
      </w:r>
      <w:r>
        <w:rPr>
          <w:spacing w:val="1"/>
        </w:rPr>
        <w:t> </w:t>
      </w:r>
      <w:r>
        <w:rPr/>
        <w:t>Latinoamérica, permitiéndole centralizar equipos y trabajo para obtener resultados de</w:t>
      </w:r>
      <w:r>
        <w:rPr>
          <w:spacing w:val="1"/>
        </w:rPr>
        <w:t> </w:t>
      </w:r>
      <w:r>
        <w:rPr/>
        <w:t>alto</w:t>
      </w:r>
      <w:r>
        <w:rPr>
          <w:spacing w:val="-3"/>
        </w:rPr>
        <w:t> </w:t>
      </w:r>
      <w:r>
        <w:rPr/>
        <w:t>impacto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clientes.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620"/>
        <w:jc w:val="both"/>
      </w:pPr>
      <w:r>
        <w:rPr/>
        <w:t>La</w:t>
      </w:r>
      <w:r>
        <w:rPr>
          <w:spacing w:val="9"/>
        </w:rPr>
        <w:t> </w:t>
      </w:r>
      <w:r>
        <w:rPr/>
        <w:t>diversidad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expertos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cada</w:t>
      </w:r>
      <w:r>
        <w:rPr>
          <w:spacing w:val="54"/>
        </w:rPr>
        <w:t> </w:t>
      </w:r>
      <w:r>
        <w:rPr/>
        <w:t>área</w:t>
      </w:r>
      <w:r>
        <w:rPr>
          <w:spacing w:val="55"/>
        </w:rPr>
        <w:t> </w:t>
      </w:r>
      <w:r>
        <w:rPr/>
        <w:t>permite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another</w:t>
      </w:r>
      <w:r>
        <w:rPr>
          <w:spacing w:val="55"/>
        </w:rPr>
        <w:t> </w:t>
      </w:r>
      <w:r>
        <w:rPr/>
        <w:t>ofrecer</w:t>
      </w:r>
      <w:r>
        <w:rPr>
          <w:spacing w:val="54"/>
        </w:rPr>
        <w:t> </w:t>
      </w:r>
      <w:r>
        <w:rPr/>
        <w:t>multiservicios</w:t>
      </w:r>
    </w:p>
    <w:p>
      <w:pPr>
        <w:pStyle w:val="BodyText"/>
        <w:spacing w:line="285" w:lineRule="auto" w:before="47"/>
        <w:ind w:left="620" w:right="121"/>
        <w:jc w:val="both"/>
      </w:pPr>
      <w:r>
        <w:rPr/>
        <w:t>–manejo de crisis, influencer marketing, PR, social media, performance, content &amp;</w:t>
      </w:r>
      <w:r>
        <w:rPr>
          <w:spacing w:val="1"/>
        </w:rPr>
        <w:t> </w:t>
      </w:r>
      <w:r>
        <w:rPr/>
        <w:t>inbound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branding,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experiencias–</w:t>
      </w:r>
      <w:r>
        <w:rPr>
          <w:spacing w:val="1"/>
        </w:rPr>
        <w:t> </w:t>
      </w:r>
      <w:r>
        <w:rPr/>
        <w:t>satisfaciendo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clientes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mismo</w:t>
      </w:r>
      <w:r>
        <w:rPr>
          <w:spacing w:val="-4"/>
        </w:rPr>
        <w:t> </w:t>
      </w:r>
      <w:r>
        <w:rPr/>
        <w:t>lugar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mejores</w:t>
      </w:r>
      <w:r>
        <w:rPr>
          <w:spacing w:val="-3"/>
        </w:rPr>
        <w:t> </w:t>
      </w:r>
      <w:r>
        <w:rPr/>
        <w:t>profesionales.</w:t>
      </w:r>
    </w:p>
    <w:p>
      <w:pPr>
        <w:spacing w:after="0" w:line="285" w:lineRule="auto"/>
        <w:jc w:val="both"/>
        <w:sectPr>
          <w:headerReference w:type="default" r:id="rId5"/>
          <w:type w:val="continuous"/>
          <w:pgSz w:w="12240" w:h="15840"/>
          <w:pgMar w:header="750" w:top="1860" w:bottom="280" w:left="1720" w:right="1320"/>
          <w:pgNumType w:start="1"/>
        </w:sectPr>
      </w:pPr>
    </w:p>
    <w:p>
      <w:pPr>
        <w:spacing w:before="94"/>
        <w:ind w:left="62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Sobre another</w:t>
      </w:r>
    </w:p>
    <w:p>
      <w:pPr>
        <w:spacing w:line="295" w:lineRule="auto" w:before="48"/>
        <w:ind w:left="620" w:right="118" w:firstLine="0"/>
        <w:jc w:val="both"/>
        <w:rPr>
          <w:sz w:val="18"/>
        </w:rPr>
      </w:pPr>
      <w:r>
        <w:rPr>
          <w:sz w:val="18"/>
        </w:rPr>
        <w:t>Fundada en 2004 por Jaspar Eyears y Rodrigo Peñafiel, </w:t>
      </w:r>
      <w:r>
        <w:rPr>
          <w:rFonts w:ascii="Arial" w:hAnsi="Arial"/>
          <w:b/>
          <w:sz w:val="18"/>
        </w:rPr>
        <w:t>another </w:t>
      </w:r>
      <w:r>
        <w:rPr>
          <w:sz w:val="18"/>
        </w:rPr>
        <w:t>es una agencia independiente que tiene</w:t>
      </w:r>
      <w:r>
        <w:rPr>
          <w:spacing w:val="-47"/>
          <w:sz w:val="18"/>
        </w:rPr>
        <w:t> </w:t>
      </w:r>
      <w:r>
        <w:rPr>
          <w:sz w:val="18"/>
        </w:rPr>
        <w:t>como objetivo revolucionar la comunicación estratégica por medio de campañas poderosas y efectivas,</w:t>
      </w:r>
      <w:r>
        <w:rPr>
          <w:spacing w:val="1"/>
          <w:sz w:val="18"/>
        </w:rPr>
        <w:t> </w:t>
      </w:r>
      <w:r>
        <w:rPr>
          <w:sz w:val="18"/>
        </w:rPr>
        <w:t>para posicionar diversas marcas frente a sus audiencias. </w:t>
      </w:r>
      <w:r>
        <w:rPr>
          <w:rFonts w:ascii="Arial" w:hAnsi="Arial"/>
          <w:b/>
          <w:sz w:val="18"/>
        </w:rPr>
        <w:t>another </w:t>
      </w:r>
      <w:r>
        <w:rPr>
          <w:sz w:val="18"/>
        </w:rPr>
        <w:t>brinda servicios integrados como</w:t>
      </w:r>
      <w:r>
        <w:rPr>
          <w:spacing w:val="1"/>
          <w:sz w:val="18"/>
        </w:rPr>
        <w:t> </w:t>
      </w:r>
      <w:r>
        <w:rPr>
          <w:sz w:val="18"/>
        </w:rPr>
        <w:t>relaciones públicas, comunicación digital, influencer marketing, social media, branding, content &amp; inbound</w:t>
      </w:r>
      <w:r>
        <w:rPr>
          <w:spacing w:val="-47"/>
          <w:sz w:val="18"/>
        </w:rPr>
        <w:t> </w:t>
      </w:r>
      <w:r>
        <w:rPr>
          <w:sz w:val="18"/>
        </w:rPr>
        <w:t>marketing, creatividad y diseño, Investigación e inteligencia de mercado y experiencias de marca. La</w:t>
      </w:r>
      <w:r>
        <w:rPr>
          <w:spacing w:val="1"/>
          <w:sz w:val="18"/>
        </w:rPr>
        <w:t> </w:t>
      </w:r>
      <w:r>
        <w:rPr>
          <w:sz w:val="18"/>
        </w:rPr>
        <w:t>agencia opera bajo unidades de negocio especializadas clasificadas en moda, belleza, estilo de vida,</w:t>
      </w:r>
      <w:r>
        <w:rPr>
          <w:spacing w:val="1"/>
          <w:sz w:val="18"/>
        </w:rPr>
        <w:t> </w:t>
      </w:r>
      <w:r>
        <w:rPr>
          <w:sz w:val="18"/>
        </w:rPr>
        <w:t>consumo</w:t>
      </w:r>
      <w:r>
        <w:rPr>
          <w:spacing w:val="1"/>
          <w:sz w:val="18"/>
        </w:rPr>
        <w:t> </w:t>
      </w:r>
      <w:r>
        <w:rPr>
          <w:sz w:val="18"/>
        </w:rPr>
        <w:t>masivo,</w:t>
      </w:r>
      <w:r>
        <w:rPr>
          <w:spacing w:val="1"/>
          <w:sz w:val="18"/>
        </w:rPr>
        <w:t> </w:t>
      </w:r>
      <w:r>
        <w:rPr>
          <w:sz w:val="18"/>
        </w:rPr>
        <w:t>tecnología,</w:t>
      </w:r>
      <w:r>
        <w:rPr>
          <w:spacing w:val="1"/>
          <w:sz w:val="18"/>
        </w:rPr>
        <w:t> </w:t>
      </w:r>
      <w:r>
        <w:rPr>
          <w:sz w:val="18"/>
        </w:rPr>
        <w:t>lujo, cultura, entretenimiento, salud y bienestar, turismo y corporativo.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another </w:t>
      </w:r>
      <w:r>
        <w:rPr>
          <w:sz w:val="18"/>
        </w:rPr>
        <w:t>forma parte de Constellation Global Network y PRORP, y ha sido reconocida con diversos</w:t>
      </w:r>
      <w:r>
        <w:rPr>
          <w:spacing w:val="1"/>
          <w:sz w:val="18"/>
        </w:rPr>
        <w:t> </w:t>
      </w:r>
      <w:r>
        <w:rPr>
          <w:sz w:val="18"/>
        </w:rPr>
        <w:t>premios como los SABRE Awards y los Latin American Excellence Awards. Posee oficinas en México</w:t>
      </w:r>
      <w:r>
        <w:rPr>
          <w:spacing w:val="1"/>
          <w:sz w:val="18"/>
        </w:rPr>
        <w:t> </w:t>
      </w:r>
      <w:r>
        <w:rPr>
          <w:sz w:val="18"/>
        </w:rPr>
        <w:t>(Casa another en Ciudad de México), Argentina (Buenos Aires), Brasil (São Paulo), Chile (Santiago),</w:t>
      </w:r>
      <w:r>
        <w:rPr>
          <w:spacing w:val="1"/>
          <w:sz w:val="18"/>
        </w:rPr>
        <w:t> </w:t>
      </w:r>
      <w:r>
        <w:rPr>
          <w:sz w:val="18"/>
        </w:rPr>
        <w:t>Colombia (Bogotá), Estados Unidos (FL), Panamá (Ciudad de Panamá) y Perú (Lima), con alcance en</w:t>
      </w:r>
      <w:r>
        <w:rPr>
          <w:spacing w:val="1"/>
          <w:sz w:val="18"/>
        </w:rPr>
        <w:t> </w:t>
      </w:r>
      <w:r>
        <w:rPr>
          <w:sz w:val="18"/>
        </w:rPr>
        <w:t>Bolivia,</w:t>
      </w:r>
      <w:r>
        <w:rPr>
          <w:spacing w:val="1"/>
          <w:sz w:val="18"/>
        </w:rPr>
        <w:t> </w:t>
      </w:r>
      <w:r>
        <w:rPr>
          <w:sz w:val="18"/>
        </w:rPr>
        <w:t>Canadá,</w:t>
      </w:r>
      <w:r>
        <w:rPr>
          <w:spacing w:val="1"/>
          <w:sz w:val="18"/>
        </w:rPr>
        <w:t> </w:t>
      </w:r>
      <w:r>
        <w:rPr>
          <w:sz w:val="18"/>
        </w:rPr>
        <w:t>Costa</w:t>
      </w:r>
      <w:r>
        <w:rPr>
          <w:spacing w:val="1"/>
          <w:sz w:val="18"/>
        </w:rPr>
        <w:t> </w:t>
      </w:r>
      <w:r>
        <w:rPr>
          <w:sz w:val="18"/>
        </w:rPr>
        <w:t>Rica,</w:t>
      </w:r>
      <w:r>
        <w:rPr>
          <w:spacing w:val="1"/>
          <w:sz w:val="18"/>
        </w:rPr>
        <w:t> </w:t>
      </w:r>
      <w:r>
        <w:rPr>
          <w:sz w:val="18"/>
        </w:rPr>
        <w:t>Ecuador,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Salvador,</w:t>
      </w:r>
      <w:r>
        <w:rPr>
          <w:spacing w:val="1"/>
          <w:sz w:val="18"/>
        </w:rPr>
        <w:t> </w:t>
      </w:r>
      <w:r>
        <w:rPr>
          <w:sz w:val="18"/>
        </w:rPr>
        <w:t>Guatemala,</w:t>
      </w:r>
      <w:r>
        <w:rPr>
          <w:spacing w:val="1"/>
          <w:sz w:val="18"/>
        </w:rPr>
        <w:t> </w:t>
      </w:r>
      <w:r>
        <w:rPr>
          <w:sz w:val="18"/>
        </w:rPr>
        <w:t>Honduras,</w:t>
      </w:r>
      <w:r>
        <w:rPr>
          <w:spacing w:val="1"/>
          <w:sz w:val="18"/>
        </w:rPr>
        <w:t> </w:t>
      </w:r>
      <w:r>
        <w:rPr>
          <w:sz w:val="18"/>
        </w:rPr>
        <w:t>Puerto</w:t>
      </w:r>
      <w:r>
        <w:rPr>
          <w:spacing w:val="1"/>
          <w:sz w:val="18"/>
        </w:rPr>
        <w:t> </w:t>
      </w:r>
      <w:r>
        <w:rPr>
          <w:sz w:val="18"/>
        </w:rPr>
        <w:t>Rico, República</w:t>
      </w:r>
      <w:r>
        <w:rPr>
          <w:spacing w:val="1"/>
          <w:sz w:val="18"/>
        </w:rPr>
        <w:t> </w:t>
      </w:r>
      <w:r>
        <w:rPr>
          <w:sz w:val="18"/>
        </w:rPr>
        <w:t>Dominicana,</w:t>
      </w:r>
      <w:r>
        <w:rPr>
          <w:spacing w:val="-1"/>
          <w:sz w:val="18"/>
        </w:rPr>
        <w:t> </w:t>
      </w:r>
      <w:r>
        <w:rPr>
          <w:sz w:val="18"/>
        </w:rPr>
        <w:t>Paraguay, Uruguay y Europa.</w:t>
      </w:r>
    </w:p>
    <w:p>
      <w:pPr>
        <w:pStyle w:val="BodyText"/>
        <w:spacing w:before="7"/>
      </w:pPr>
    </w:p>
    <w:p>
      <w:pPr>
        <w:spacing w:line="295" w:lineRule="auto" w:before="0"/>
        <w:ind w:left="620" w:right="124" w:firstLine="0"/>
        <w:jc w:val="both"/>
        <w:rPr>
          <w:sz w:val="18"/>
        </w:rPr>
      </w:pPr>
      <w:r>
        <w:rPr>
          <w:sz w:val="18"/>
        </w:rPr>
        <w:t>Para más información visita </w:t>
      </w:r>
      <w:hyperlink r:id="rId6">
        <w:r>
          <w:rPr>
            <w:color w:val="1154CC"/>
            <w:sz w:val="18"/>
            <w:u w:val="thick" w:color="1154CC"/>
          </w:rPr>
          <w:t>another.co</w:t>
        </w:r>
        <w:r>
          <w:rPr>
            <w:color w:val="1154CC"/>
            <w:sz w:val="18"/>
          </w:rPr>
          <w:t> </w:t>
        </w:r>
      </w:hyperlink>
      <w:r>
        <w:rPr>
          <w:sz w:val="18"/>
        </w:rPr>
        <w:t>y síguelos en sus redes sociales: </w:t>
      </w:r>
      <w:hyperlink r:id="rId7">
        <w:r>
          <w:rPr>
            <w:color w:val="1154CC"/>
            <w:sz w:val="18"/>
            <w:u w:val="thick" w:color="1154CC"/>
          </w:rPr>
          <w:t>Facebook</w:t>
        </w:r>
      </w:hyperlink>
      <w:r>
        <w:rPr>
          <w:sz w:val="18"/>
        </w:rPr>
        <w:t>, </w:t>
      </w:r>
      <w:hyperlink r:id="rId8">
        <w:r>
          <w:rPr>
            <w:color w:val="1154CC"/>
            <w:sz w:val="18"/>
            <w:u w:val="thick" w:color="1154CC"/>
          </w:rPr>
          <w:t>Twitter</w:t>
        </w:r>
      </w:hyperlink>
      <w:r>
        <w:rPr>
          <w:sz w:val="18"/>
        </w:rPr>
        <w:t>, </w:t>
      </w:r>
      <w:hyperlink r:id="rId9">
        <w:r>
          <w:rPr>
            <w:color w:val="1154CC"/>
            <w:sz w:val="18"/>
            <w:u w:val="thick" w:color="1154CC"/>
          </w:rPr>
          <w:t>Instagram</w:t>
        </w:r>
      </w:hyperlink>
      <w:r>
        <w:rPr>
          <w:color w:val="1154CC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hyperlink r:id="rId10">
        <w:r>
          <w:rPr>
            <w:color w:val="1154CC"/>
            <w:sz w:val="18"/>
            <w:u w:val="thick" w:color="1154CC"/>
          </w:rPr>
          <w:t>Linkedin</w:t>
        </w:r>
      </w:hyperlink>
      <w:r>
        <w:rPr>
          <w:sz w:val="18"/>
        </w:rPr>
        <w:t>.</w:t>
      </w:r>
    </w:p>
    <w:sectPr>
      <w:pgSz w:w="12240" w:h="15840"/>
      <w:pgMar w:header="750" w:footer="0" w:top="186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5181600</wp:posOffset>
          </wp:positionH>
          <wp:positionV relativeFrom="page">
            <wp:posOffset>476250</wp:posOffset>
          </wp:positionV>
          <wp:extent cx="1657350" cy="7048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8656">
          <wp:simplePos x="0" y="0"/>
          <wp:positionH relativeFrom="page">
            <wp:posOffset>1485900</wp:posOffset>
          </wp:positionH>
          <wp:positionV relativeFrom="page">
            <wp:posOffset>485775</wp:posOffset>
          </wp:positionV>
          <wp:extent cx="1704975" cy="52610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4975" cy="52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46" w:firstLine="112"/>
    </w:pPr>
    <w:rPr>
      <w:rFonts w:ascii="Roboto" w:hAnsi="Roboto" w:eastAsia="Roboto" w:cs="Roboto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another.co/" TargetMode="External"/><Relationship Id="rId7" Type="http://schemas.openxmlformats.org/officeDocument/2006/relationships/hyperlink" Target="https://www.facebook.com/anothercompany/" TargetMode="External"/><Relationship Id="rId8" Type="http://schemas.openxmlformats.org/officeDocument/2006/relationships/hyperlink" Target="https://twitter.com/anotherco?lang=en" TargetMode="External"/><Relationship Id="rId9" Type="http://schemas.openxmlformats.org/officeDocument/2006/relationships/hyperlink" Target="https://www.instagram.com/anotherco/" TargetMode="External"/><Relationship Id="rId10" Type="http://schemas.openxmlformats.org/officeDocument/2006/relationships/hyperlink" Target="https://www.linkedin.com/company/anotherco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_ Anuncio G-SHOCK regional.docx</dc:title>
  <dcterms:created xsi:type="dcterms:W3CDTF">2021-10-25T16:28:16Z</dcterms:created>
  <dcterms:modified xsi:type="dcterms:W3CDTF">2021-10-25T16:28:16Z</dcterms:modified>
</cp:coreProperties>
</file>